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E7" w:rsidRPr="00122DE7" w:rsidRDefault="00122DE7" w:rsidP="00122DE7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Доклад об осуществлении муниципального контроля </w:t>
      </w: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автомобильном транспорте и в дорожном хозяйстве на территории муниципального образования Селивановское сельское поселение Волховского муниципального района Ленинградской области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</w:t>
      </w:r>
      <w:r w:rsidRPr="00122D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2022 </w:t>
      </w: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осуществляется в соответствии </w:t>
      </w:r>
      <w:proofErr w:type="gramStart"/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DE7" w:rsidRPr="00122DE7" w:rsidRDefault="00122DE7" w:rsidP="00122D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E7">
        <w:rPr>
          <w:rFonts w:ascii="Times New Roman" w:hAnsi="Times New Roman" w:cs="Times New Roman"/>
          <w:sz w:val="28"/>
          <w:szCs w:val="28"/>
        </w:rPr>
        <w:t>1.Федеральным </w:t>
      </w:r>
      <w:r w:rsidRPr="00122DE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122DE7">
        <w:rPr>
          <w:rFonts w:ascii="Times New Roman" w:hAnsi="Times New Roman" w:cs="Times New Roman"/>
          <w:sz w:val="28"/>
          <w:szCs w:val="28"/>
        </w:rPr>
        <w:t>ом от 06.10.2003 года № 131-ФЗ «Об общих принципах организации местного самоуправления в Российской Федерации»;</w:t>
      </w:r>
    </w:p>
    <w:p w:rsidR="00122DE7" w:rsidRDefault="00122DE7" w:rsidP="00122DE7">
      <w:pPr>
        <w:spacing w:line="276" w:lineRule="auto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>2.</w:t>
      </w:r>
      <w:r w:rsidRPr="00122DE7">
        <w:rPr>
          <w:rStyle w:val="bumpedfont15"/>
          <w:rFonts w:ascii="Times New Roman" w:hAnsi="Times New Roman" w:cs="Times New Roman"/>
          <w:sz w:val="28"/>
          <w:szCs w:val="28"/>
        </w:rPr>
        <w:t>Федеральным законом от 08.11.2007 года №259-ФЗ «Устав автомобильного транспорта и городского наземн</w:t>
      </w:r>
      <w:r>
        <w:rPr>
          <w:rStyle w:val="bumpedfont15"/>
          <w:rFonts w:ascii="Times New Roman" w:hAnsi="Times New Roman" w:cs="Times New Roman"/>
          <w:sz w:val="28"/>
          <w:szCs w:val="28"/>
        </w:rPr>
        <w:t>ого электрического транспорта»;</w:t>
      </w:r>
    </w:p>
    <w:p w:rsidR="00122DE7" w:rsidRDefault="00122DE7" w:rsidP="00122DE7">
      <w:pPr>
        <w:spacing w:line="276" w:lineRule="auto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>3.Федеральным законом</w:t>
      </w:r>
      <w:r w:rsidRPr="00122DE7">
        <w:rPr>
          <w:rStyle w:val="bumpedfont15"/>
          <w:rFonts w:ascii="Times New Roman" w:hAnsi="Times New Roman" w:cs="Times New Roman"/>
          <w:sz w:val="28"/>
          <w:szCs w:val="28"/>
        </w:rPr>
        <w:t xml:space="preserve">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Style w:val="bumpedfont15"/>
          <w:rFonts w:ascii="Times New Roman" w:hAnsi="Times New Roman" w:cs="Times New Roman"/>
          <w:sz w:val="28"/>
          <w:szCs w:val="28"/>
        </w:rPr>
        <w:t>;</w:t>
      </w:r>
    </w:p>
    <w:p w:rsidR="00122DE7" w:rsidRPr="00122DE7" w:rsidRDefault="00122DE7" w:rsidP="00122DE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22DE7">
        <w:rPr>
          <w:rFonts w:ascii="Times New Roman" w:eastAsia="Calibri" w:hAnsi="Times New Roman" w:cs="Times New Roman"/>
          <w:sz w:val="28"/>
          <w:szCs w:val="28"/>
        </w:rPr>
        <w:t>.Уставом МО Селивановское сельское поселение;</w:t>
      </w:r>
    </w:p>
    <w:p w:rsidR="00122DE7" w:rsidRPr="00122DE7" w:rsidRDefault="00122DE7" w:rsidP="00122DE7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МО Селив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ановское сельское поселение № 90</w:t>
      </w: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30.09.2021 года «</w:t>
      </w:r>
      <w:r w:rsidRPr="0012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дорожном хозяйстве н</w:t>
      </w: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r w:rsidRPr="0012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Селивановское сельское поселение Волховского муниципального района Ленинградской области</w:t>
      </w: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Селивановское сельское поселение является уполномоченным органом на осуществление муниципального контроля на территории МО Селивановское СП. 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является: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Объектами муниципального контроля, расположенными на территории  МО Селивановское сельское поселение (далее – объект контроля) являются: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1)деятельность,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еятельность по перевозке пассажиров и иных лиц автобусами, подлежащая лицензированию;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еятельность по оказанию услуг автовокзалами, автостанциями;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еятельность по осуществлению международных автомобильных перевозок;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еятельность по осуществлению работ по капитальному ремонту, ремонту и содержанию автомобильных дорог общего пользования;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2)результаты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несение платы за проезд по платным автомобильным дорогам общего пользования, платным участкам таких автомобильных дорог;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3)здания,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становочный пункт, в том числе расположенный на территории автовокзала или автостанции;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ранспортное средство;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)а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втомобильная дорога общего пользования федерального значения и искусственные дорожные сооружения на ней;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римыкания к автомобильным дорогам федерального значения, в том числе примыкания объектов дорожного сервиса;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бъекты дорожного сервиса, расположенные в границах полос отвода и (или) придорожных полос автомобильных дорог общего пользования федерального значения;</w:t>
      </w:r>
    </w:p>
    <w:p w:rsid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>ридорожные полосы и полосы отвода автомобильных дорог общего пользования.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1)инспекционный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2)рейдовый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3)документарная проверка (посредством получения письменных объяснений, истребования документов, экспертизы);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t>4)выездная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2D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22DE7">
        <w:rPr>
          <w:rFonts w:ascii="Times New Roman" w:hAnsi="Times New Roman" w:cs="Times New Roman"/>
          <w:sz w:val="28"/>
          <w:szCs w:val="28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hAnsi="Times New Roman" w:cs="Times New Roman"/>
          <w:sz w:val="28"/>
          <w:szCs w:val="28"/>
          <w:lang w:eastAsia="ru-RU"/>
        </w:rPr>
        <w:t>6)выездное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22DE7" w:rsidRPr="00122DE7" w:rsidRDefault="00122DE7" w:rsidP="00122D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DE7">
        <w:rPr>
          <w:rFonts w:ascii="Times New Roman" w:eastAsia="Calibri" w:hAnsi="Times New Roman" w:cs="Times New Roman"/>
          <w:sz w:val="28"/>
          <w:szCs w:val="28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 Остальные контрольные мероприятия могут проводиться только в форме внеплановых мероприятий после согласования с органами прокуратуры.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финансовые средства из бюджета МО Селивановское сельское поселение на мероприятия по проведению муниципального контроля не выделялись.</w:t>
      </w:r>
    </w:p>
    <w:p w:rsidR="00122DE7" w:rsidRPr="00122DE7" w:rsidRDefault="00122DE7" w:rsidP="00122DE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муниципальный контроль в администрации МО Селивановское сельское поселение  – муниципальный служащий – специалист по благоустройству, ЖКХ, ГО и ЧС администрации МО Селивановское СП.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122DE7" w:rsidRPr="00122DE7" w:rsidRDefault="00122DE7" w:rsidP="00122DE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E7" w:rsidRPr="00122DE7" w:rsidRDefault="00122DE7" w:rsidP="00122DE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на территории МО Селивановское СП проверки по  муниципальному контролю не проводились </w:t>
      </w:r>
      <w:proofErr w:type="gramStart"/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отсутствия оснований.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Администрацией МО Селивановское сельское поселение проверки муниципального жилищного контроля за 2022 год не проводились, то нарушения не были выявлены.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2022 году не проводились.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DE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</w:p>
    <w:p w:rsidR="00122DE7" w:rsidRPr="00122DE7" w:rsidRDefault="00122DE7" w:rsidP="00122DE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DE7" w:rsidRPr="00122DE7" w:rsidRDefault="00122DE7" w:rsidP="00122DE7"/>
    <w:bookmarkEnd w:id="0"/>
    <w:p w:rsidR="00137150" w:rsidRDefault="00137150"/>
    <w:sectPr w:rsidR="00137150" w:rsidSect="00886888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122DE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404177" w:rsidRDefault="00122DE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122DE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E7"/>
    <w:rsid w:val="00122DE7"/>
    <w:rsid w:val="001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D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DE7"/>
  </w:style>
  <w:style w:type="paragraph" w:styleId="a5">
    <w:name w:val="footer"/>
    <w:basedOn w:val="a"/>
    <w:link w:val="a6"/>
    <w:uiPriority w:val="99"/>
    <w:semiHidden/>
    <w:unhideWhenUsed/>
    <w:rsid w:val="00122D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DE7"/>
  </w:style>
  <w:style w:type="character" w:customStyle="1" w:styleId="bumpedfont15">
    <w:name w:val="bumpedfont15"/>
    <w:basedOn w:val="a0"/>
    <w:rsid w:val="0012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D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DE7"/>
  </w:style>
  <w:style w:type="paragraph" w:styleId="a5">
    <w:name w:val="footer"/>
    <w:basedOn w:val="a"/>
    <w:link w:val="a6"/>
    <w:uiPriority w:val="99"/>
    <w:semiHidden/>
    <w:unhideWhenUsed/>
    <w:rsid w:val="00122D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DE7"/>
  </w:style>
  <w:style w:type="character" w:customStyle="1" w:styleId="bumpedfont15">
    <w:name w:val="bumpedfont15"/>
    <w:basedOn w:val="a0"/>
    <w:rsid w:val="0012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2023-03-15T13:22:00Z</dcterms:created>
  <dcterms:modified xsi:type="dcterms:W3CDTF">2023-03-15T13:26:00Z</dcterms:modified>
</cp:coreProperties>
</file>